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5B" w:rsidRPr="008F1AF0" w:rsidRDefault="0039245B" w:rsidP="0039245B">
      <w:pPr>
        <w:spacing w:line="1600" w:lineRule="exact"/>
        <w:jc w:val="center"/>
        <w:rPr>
          <w:rFonts w:ascii="方正小标宋简体" w:eastAsia="方正小标宋简体" w:hAnsi="华文中宋" w:hint="eastAsia"/>
          <w:color w:val="FF0000"/>
          <w:spacing w:val="-20"/>
          <w:w w:val="66"/>
          <w:sz w:val="120"/>
          <w:szCs w:val="120"/>
        </w:rPr>
      </w:pPr>
      <w:r w:rsidRPr="008F1AF0">
        <w:rPr>
          <w:rFonts w:ascii="仿宋_GB2312" w:eastAsia="仿宋_GB2312" w:hint="eastAsia"/>
          <w:noProof/>
          <w:spacing w:val="-20"/>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990600</wp:posOffset>
                </wp:positionV>
                <wp:extent cx="5800725" cy="0"/>
                <wp:effectExtent l="29210" t="32385"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E665"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47.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" strokecolor="red" strokeweight="4.5pt">
                <v:stroke linestyle="thickThin"/>
              </v:line>
            </w:pict>
          </mc:Fallback>
        </mc:AlternateContent>
      </w:r>
      <w:r w:rsidRPr="008F1AF0">
        <w:rPr>
          <w:rFonts w:ascii="方正小标宋简体" w:eastAsia="方正小标宋简体" w:hAnsi="华文中宋" w:hint="eastAsia"/>
          <w:color w:val="FF0000"/>
          <w:spacing w:val="-20"/>
          <w:w w:val="66"/>
          <w:sz w:val="120"/>
          <w:szCs w:val="120"/>
        </w:rPr>
        <w:t xml:space="preserve">宜 宾 县 </w:t>
      </w:r>
      <w:r>
        <w:rPr>
          <w:rFonts w:ascii="方正小标宋简体" w:eastAsia="方正小标宋简体" w:hAnsi="华文中宋" w:hint="eastAsia"/>
          <w:color w:val="FF0000"/>
          <w:spacing w:val="-20"/>
          <w:w w:val="66"/>
          <w:sz w:val="120"/>
          <w:szCs w:val="120"/>
        </w:rPr>
        <w:t>投 资 促 进</w:t>
      </w:r>
      <w:r w:rsidRPr="008F1AF0">
        <w:rPr>
          <w:rFonts w:ascii="方正小标宋简体" w:eastAsia="方正小标宋简体" w:hAnsi="华文中宋" w:hint="eastAsia"/>
          <w:color w:val="FF0000"/>
          <w:spacing w:val="-20"/>
          <w:w w:val="66"/>
          <w:sz w:val="120"/>
          <w:szCs w:val="120"/>
        </w:rPr>
        <w:t xml:space="preserve"> 局</w:t>
      </w:r>
    </w:p>
    <w:p w:rsidR="0039245B" w:rsidRDefault="0039245B" w:rsidP="0039245B">
      <w:pPr>
        <w:spacing w:line="700" w:lineRule="exact"/>
        <w:jc w:val="right"/>
        <w:rPr>
          <w:rFonts w:ascii="仿宋_GB2312" w:eastAsia="仿宋_GB2312" w:hint="eastAsia"/>
          <w:sz w:val="32"/>
          <w:szCs w:val="32"/>
        </w:rPr>
      </w:pPr>
      <w:proofErr w:type="gramStart"/>
      <w:r>
        <w:rPr>
          <w:rFonts w:ascii="仿宋_GB2312" w:eastAsia="仿宋_GB2312" w:hint="eastAsia"/>
          <w:sz w:val="32"/>
          <w:szCs w:val="32"/>
        </w:rPr>
        <w:t>宜县投促函</w:t>
      </w:r>
      <w:proofErr w:type="gramEnd"/>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号</w:t>
      </w:r>
    </w:p>
    <w:p w:rsidR="0039245B" w:rsidRDefault="0039245B" w:rsidP="0039245B">
      <w:pPr>
        <w:spacing w:line="600" w:lineRule="exact"/>
        <w:jc w:val="center"/>
        <w:rPr>
          <w:rFonts w:ascii="宋体" w:hAnsi="宋体" w:hint="eastAsia"/>
          <w:b/>
          <w:sz w:val="32"/>
          <w:szCs w:val="32"/>
        </w:rPr>
      </w:pPr>
    </w:p>
    <w:p w:rsidR="0039245B" w:rsidRDefault="0039245B" w:rsidP="0039245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宜宾县投资促进局</w:t>
      </w:r>
    </w:p>
    <w:p w:rsidR="0039245B" w:rsidRPr="0039245B" w:rsidRDefault="0039245B" w:rsidP="0039245B">
      <w:pPr>
        <w:spacing w:line="560" w:lineRule="exact"/>
        <w:jc w:val="center"/>
        <w:rPr>
          <w:rFonts w:ascii="方正小标宋简体" w:eastAsia="方正小标宋简体"/>
          <w:sz w:val="44"/>
          <w:szCs w:val="44"/>
        </w:rPr>
      </w:pPr>
      <w:r w:rsidRPr="0039245B">
        <w:rPr>
          <w:rFonts w:ascii="方正小标宋简体" w:eastAsia="方正小标宋简体"/>
          <w:sz w:val="44"/>
          <w:szCs w:val="44"/>
        </w:rPr>
        <w:t>关于做好</w:t>
      </w:r>
      <w:r w:rsidRPr="0039245B">
        <w:rPr>
          <w:rFonts w:ascii="方正小标宋简体" w:eastAsia="方正小标宋简体" w:hint="eastAsia"/>
          <w:sz w:val="44"/>
          <w:szCs w:val="44"/>
        </w:rPr>
        <w:t>招商引资项目创新政策性资源配置机制</w:t>
      </w:r>
      <w:r w:rsidRPr="0039245B">
        <w:rPr>
          <w:rFonts w:ascii="方正小标宋简体" w:eastAsia="方正小标宋简体" w:hint="eastAsia"/>
          <w:sz w:val="44"/>
          <w:szCs w:val="44"/>
        </w:rPr>
        <w:t>工作</w:t>
      </w:r>
      <w:r w:rsidRPr="0039245B">
        <w:rPr>
          <w:rFonts w:ascii="方正小标宋简体" w:eastAsia="方正小标宋简体"/>
          <w:sz w:val="44"/>
          <w:szCs w:val="44"/>
        </w:rPr>
        <w:t>的函</w:t>
      </w:r>
    </w:p>
    <w:p w:rsidR="0039245B" w:rsidRDefault="0039245B" w:rsidP="0039245B">
      <w:pPr>
        <w:jc w:val="left"/>
      </w:pPr>
    </w:p>
    <w:p w:rsidR="0039245B" w:rsidRPr="0039245B" w:rsidRDefault="0039245B" w:rsidP="0039245B">
      <w:pPr>
        <w:jc w:val="left"/>
        <w:rPr>
          <w:rFonts w:ascii="仿宋_GB2312" w:eastAsia="仿宋_GB2312" w:hint="eastAsia"/>
          <w:sz w:val="32"/>
          <w:szCs w:val="32"/>
        </w:rPr>
      </w:pPr>
      <w:r w:rsidRPr="0039245B">
        <w:rPr>
          <w:rFonts w:ascii="仿宋_GB2312" w:eastAsia="仿宋_GB2312" w:hint="eastAsia"/>
          <w:sz w:val="32"/>
          <w:szCs w:val="32"/>
        </w:rPr>
        <w:t>县级相关部门、县工业园区管委会</w:t>
      </w:r>
      <w:r>
        <w:rPr>
          <w:rFonts w:ascii="仿宋_GB2312" w:eastAsia="仿宋_GB2312" w:hint="eastAsia"/>
          <w:sz w:val="32"/>
          <w:szCs w:val="32"/>
        </w:rPr>
        <w:t>、企事业单位</w:t>
      </w:r>
      <w:r w:rsidRPr="0039245B">
        <w:rPr>
          <w:rFonts w:ascii="仿宋_GB2312" w:eastAsia="仿宋_GB2312" w:hint="eastAsia"/>
          <w:sz w:val="32"/>
          <w:szCs w:val="32"/>
        </w:rPr>
        <w:t>：</w:t>
      </w:r>
    </w:p>
    <w:p w:rsidR="0039245B" w:rsidRPr="009559B5" w:rsidRDefault="0039245B" w:rsidP="0039245B">
      <w:pPr>
        <w:ind w:firstLineChars="200" w:firstLine="640"/>
        <w:jc w:val="left"/>
        <w:rPr>
          <w:rFonts w:ascii="仿宋_GB2312" w:eastAsia="仿宋_GB2312"/>
          <w:sz w:val="32"/>
          <w:szCs w:val="32"/>
        </w:rPr>
      </w:pPr>
      <w:r w:rsidRPr="009559B5">
        <w:rPr>
          <w:rFonts w:ascii="仿宋_GB2312" w:eastAsia="仿宋_GB2312" w:hint="eastAsia"/>
          <w:sz w:val="32"/>
          <w:szCs w:val="32"/>
        </w:rPr>
        <w:t>为提升宜宾县招商引资市场化运作程度，改善财政资金投资</w:t>
      </w:r>
      <w:r>
        <w:rPr>
          <w:rFonts w:ascii="仿宋_GB2312" w:eastAsia="仿宋_GB2312" w:hint="eastAsia"/>
          <w:sz w:val="32"/>
          <w:szCs w:val="32"/>
        </w:rPr>
        <w:t>效率</w:t>
      </w:r>
      <w:r w:rsidRPr="009559B5">
        <w:rPr>
          <w:rFonts w:ascii="仿宋_GB2312" w:eastAsia="仿宋_GB2312" w:hint="eastAsia"/>
          <w:sz w:val="32"/>
          <w:szCs w:val="32"/>
        </w:rPr>
        <w:t>，</w:t>
      </w:r>
      <w:r>
        <w:rPr>
          <w:rFonts w:ascii="仿宋_GB2312" w:eastAsia="仿宋_GB2312" w:hint="eastAsia"/>
          <w:sz w:val="32"/>
          <w:szCs w:val="32"/>
        </w:rPr>
        <w:t>发挥政府资金的引导作用</w:t>
      </w:r>
      <w:r w:rsidRPr="009559B5">
        <w:rPr>
          <w:rFonts w:ascii="仿宋_GB2312" w:eastAsia="仿宋_GB2312" w:hint="eastAsia"/>
          <w:sz w:val="32"/>
          <w:szCs w:val="32"/>
        </w:rPr>
        <w:t>，引导国有资本进入战略性新兴产业。</w:t>
      </w:r>
      <w:r>
        <w:rPr>
          <w:rFonts w:ascii="仿宋_GB2312" w:eastAsia="仿宋_GB2312" w:hint="eastAsia"/>
          <w:sz w:val="32"/>
          <w:szCs w:val="32"/>
        </w:rPr>
        <w:t>按照</w:t>
      </w:r>
      <w:r w:rsidRPr="009559B5">
        <w:rPr>
          <w:rFonts w:ascii="仿宋_GB2312" w:eastAsia="仿宋_GB2312" w:hint="eastAsia"/>
          <w:sz w:val="32"/>
          <w:szCs w:val="32"/>
        </w:rPr>
        <w:t>《</w:t>
      </w:r>
      <w:r>
        <w:rPr>
          <w:rFonts w:ascii="仿宋_GB2312" w:eastAsia="仿宋_GB2312" w:hint="eastAsia"/>
          <w:sz w:val="32"/>
          <w:szCs w:val="32"/>
        </w:rPr>
        <w:t>中共宜宾县委、宜宾县人民政府</w:t>
      </w:r>
      <w:r w:rsidRPr="00320ABD">
        <w:rPr>
          <w:rFonts w:ascii="仿宋_GB2312" w:eastAsia="仿宋_GB2312" w:hint="eastAsia"/>
          <w:sz w:val="32"/>
          <w:szCs w:val="32"/>
        </w:rPr>
        <w:t>关于创新政策性资源配置的实施意见</w:t>
      </w:r>
      <w:r>
        <w:rPr>
          <w:rFonts w:ascii="仿宋_GB2312" w:eastAsia="仿宋_GB2312" w:hint="eastAsia"/>
          <w:sz w:val="32"/>
          <w:szCs w:val="32"/>
        </w:rPr>
        <w:t>》</w:t>
      </w:r>
      <w:r w:rsidRPr="00B775B2">
        <w:rPr>
          <w:rFonts w:ascii="仿宋_GB2312" w:eastAsia="仿宋_GB2312" w:hint="eastAsia"/>
          <w:sz w:val="32"/>
          <w:szCs w:val="32"/>
        </w:rPr>
        <w:t>（〔2018〕—85号）</w:t>
      </w:r>
      <w:r>
        <w:rPr>
          <w:rFonts w:ascii="仿宋_GB2312" w:eastAsia="仿宋_GB2312" w:hint="eastAsia"/>
          <w:sz w:val="32"/>
          <w:szCs w:val="32"/>
        </w:rPr>
        <w:t>文件安排</w:t>
      </w:r>
      <w:r w:rsidRPr="009559B5">
        <w:rPr>
          <w:rFonts w:ascii="仿宋_GB2312" w:eastAsia="仿宋_GB2312" w:hint="eastAsia"/>
          <w:sz w:val="32"/>
          <w:szCs w:val="32"/>
        </w:rPr>
        <w:t>，结合实际工作情况，特制定</w:t>
      </w:r>
      <w:r>
        <w:rPr>
          <w:rFonts w:ascii="仿宋_GB2312" w:eastAsia="仿宋_GB2312" w:hint="eastAsia"/>
          <w:sz w:val="32"/>
          <w:szCs w:val="32"/>
        </w:rPr>
        <w:t>本实施方案。</w:t>
      </w:r>
    </w:p>
    <w:p w:rsidR="0039245B" w:rsidRPr="002C4FC9" w:rsidRDefault="0039245B" w:rsidP="0039245B">
      <w:pPr>
        <w:ind w:firstLineChars="200" w:firstLine="640"/>
        <w:jc w:val="left"/>
        <w:rPr>
          <w:rFonts w:ascii="黑体" w:eastAsia="黑体" w:hAnsi="黑体"/>
          <w:sz w:val="32"/>
          <w:szCs w:val="32"/>
        </w:rPr>
      </w:pPr>
      <w:r w:rsidRPr="002C4FC9">
        <w:rPr>
          <w:rFonts w:ascii="黑体" w:eastAsia="黑体" w:hAnsi="黑体" w:hint="eastAsia"/>
          <w:sz w:val="32"/>
          <w:szCs w:val="32"/>
        </w:rPr>
        <w:t>一、总体目标</w:t>
      </w:r>
    </w:p>
    <w:p w:rsidR="0039245B" w:rsidRPr="002C4FC9" w:rsidRDefault="0039245B" w:rsidP="0039245B">
      <w:pPr>
        <w:ind w:firstLineChars="200" w:firstLine="640"/>
        <w:jc w:val="left"/>
        <w:rPr>
          <w:rFonts w:ascii="仿宋_GB2312" w:eastAsia="仿宋_GB2312"/>
          <w:sz w:val="32"/>
          <w:szCs w:val="32"/>
        </w:rPr>
      </w:pPr>
      <w:r w:rsidRPr="002C4FC9">
        <w:rPr>
          <w:rFonts w:ascii="仿宋_GB2312" w:eastAsia="仿宋_GB2312" w:hint="eastAsia"/>
          <w:sz w:val="32"/>
          <w:szCs w:val="32"/>
        </w:rPr>
        <w:t>大力引导招商引资项目参与县产业发展投资引导基金，国有企业参股招商引资项目，国有企业购买招商引资项目服务、特许经营、委托代理等方式，建立健全以战略性新兴产业为主的招商引资项目创新政策性资源配置机制，加快促进国有企业和招商引资企业共同发展壮大、实现合作共赢。</w:t>
      </w:r>
    </w:p>
    <w:p w:rsidR="0039245B" w:rsidRPr="002C4FC9" w:rsidRDefault="0039245B" w:rsidP="0039245B">
      <w:pPr>
        <w:ind w:firstLineChars="200" w:firstLine="640"/>
        <w:jc w:val="left"/>
        <w:rPr>
          <w:rFonts w:ascii="黑体" w:eastAsia="黑体" w:hAnsi="黑体"/>
          <w:sz w:val="32"/>
          <w:szCs w:val="32"/>
        </w:rPr>
      </w:pPr>
      <w:r w:rsidRPr="002C4FC9">
        <w:rPr>
          <w:rFonts w:ascii="黑体" w:eastAsia="黑体" w:hAnsi="黑体" w:hint="eastAsia"/>
          <w:sz w:val="32"/>
          <w:szCs w:val="32"/>
        </w:rPr>
        <w:t>二、主要原则</w:t>
      </w:r>
    </w:p>
    <w:p w:rsidR="0039245B" w:rsidRPr="002C4FC9" w:rsidRDefault="0039245B" w:rsidP="0039245B">
      <w:pPr>
        <w:ind w:firstLineChars="200" w:firstLine="640"/>
        <w:jc w:val="left"/>
        <w:rPr>
          <w:rFonts w:ascii="仿宋_GB2312" w:eastAsia="仿宋_GB2312"/>
          <w:color w:val="333333"/>
          <w:sz w:val="32"/>
          <w:szCs w:val="32"/>
          <w:shd w:val="clear" w:color="auto" w:fill="FFFFFF"/>
        </w:rPr>
      </w:pPr>
      <w:r w:rsidRPr="002C4FC9">
        <w:rPr>
          <w:rFonts w:ascii="仿宋_GB2312" w:eastAsia="仿宋_GB2312" w:hint="eastAsia"/>
          <w:color w:val="333333"/>
          <w:sz w:val="32"/>
          <w:szCs w:val="32"/>
          <w:shd w:val="clear" w:color="auto" w:fill="FFFFFF"/>
        </w:rPr>
        <w:t>一是鼓励参与原则。尊重招商引资项目参与国有企业及产</w:t>
      </w:r>
      <w:r w:rsidRPr="002C4FC9">
        <w:rPr>
          <w:rFonts w:ascii="仿宋_GB2312" w:eastAsia="仿宋_GB2312" w:hint="eastAsia"/>
          <w:color w:val="333333"/>
          <w:sz w:val="32"/>
          <w:szCs w:val="32"/>
          <w:shd w:val="clear" w:color="auto" w:fill="FFFFFF"/>
        </w:rPr>
        <w:lastRenderedPageBreak/>
        <w:t>业引导基金等自主需求和意愿，鼓励有意向的招商引资企业积极参与政策性资源配置机制。</w:t>
      </w:r>
    </w:p>
    <w:p w:rsidR="0039245B" w:rsidRPr="002C4FC9" w:rsidRDefault="0039245B" w:rsidP="0039245B">
      <w:pPr>
        <w:ind w:firstLineChars="200" w:firstLine="640"/>
        <w:jc w:val="left"/>
        <w:rPr>
          <w:rFonts w:ascii="仿宋_GB2312" w:eastAsia="仿宋_GB2312"/>
          <w:color w:val="333333"/>
          <w:sz w:val="32"/>
          <w:szCs w:val="32"/>
          <w:shd w:val="clear" w:color="auto" w:fill="FFFFFF"/>
        </w:rPr>
      </w:pPr>
      <w:r w:rsidRPr="002C4FC9">
        <w:rPr>
          <w:rFonts w:ascii="仿宋_GB2312" w:eastAsia="仿宋_GB2312" w:hint="eastAsia"/>
          <w:color w:val="333333"/>
          <w:sz w:val="32"/>
          <w:szCs w:val="32"/>
          <w:shd w:val="clear" w:color="auto" w:fill="FFFFFF"/>
        </w:rPr>
        <w:t>二是科技成果产业化项目优先原则。积极引导国有企业及产业引导基金重点扶持初创期、成长期的科技成果产业化企业。</w:t>
      </w:r>
    </w:p>
    <w:p w:rsidR="0039245B" w:rsidRPr="002C4FC9" w:rsidRDefault="0039245B" w:rsidP="0039245B">
      <w:pPr>
        <w:ind w:firstLineChars="200" w:firstLine="640"/>
        <w:jc w:val="left"/>
        <w:rPr>
          <w:rFonts w:ascii="黑体" w:eastAsia="黑体" w:hAnsi="黑体"/>
          <w:sz w:val="32"/>
          <w:szCs w:val="32"/>
        </w:rPr>
      </w:pPr>
      <w:r w:rsidRPr="002C4FC9">
        <w:rPr>
          <w:rFonts w:ascii="黑体" w:eastAsia="黑体" w:hAnsi="黑体" w:hint="eastAsia"/>
          <w:sz w:val="32"/>
          <w:szCs w:val="32"/>
        </w:rPr>
        <w:t>三、支持范围、方式</w:t>
      </w:r>
    </w:p>
    <w:p w:rsidR="0039245B" w:rsidRPr="002C4FC9" w:rsidRDefault="0039245B" w:rsidP="0039245B">
      <w:pPr>
        <w:ind w:firstLineChars="200" w:firstLine="640"/>
        <w:jc w:val="left"/>
        <w:rPr>
          <w:rFonts w:ascii="仿宋_GB2312" w:eastAsia="仿宋_GB2312"/>
          <w:kern w:val="0"/>
          <w:sz w:val="32"/>
          <w:szCs w:val="32"/>
        </w:rPr>
      </w:pPr>
      <w:r w:rsidRPr="002C4FC9">
        <w:rPr>
          <w:rFonts w:ascii="楷体_GB2312" w:eastAsia="楷体_GB2312" w:hint="eastAsia"/>
          <w:kern w:val="0"/>
          <w:sz w:val="32"/>
          <w:szCs w:val="32"/>
        </w:rPr>
        <w:t>（一）支持范围：</w:t>
      </w:r>
      <w:r w:rsidRPr="002C4FC9">
        <w:rPr>
          <w:rFonts w:ascii="仿宋_GB2312" w:eastAsia="仿宋_GB2312" w:hint="eastAsia"/>
          <w:kern w:val="0"/>
          <w:sz w:val="32"/>
          <w:szCs w:val="32"/>
        </w:rPr>
        <w:t>在宜宾县境内依法进行工商、税务登记注册和纳入统计的投资企业。从事“3+1”新兴产业（智能制造、新材料、新能源汽车和绿色农林产品加工）生产、制造、研发的企业可优先支持。</w:t>
      </w:r>
    </w:p>
    <w:p w:rsidR="0039245B" w:rsidRPr="002C4FC9" w:rsidRDefault="0039245B" w:rsidP="0039245B">
      <w:pPr>
        <w:ind w:firstLineChars="200" w:firstLine="640"/>
        <w:jc w:val="left"/>
        <w:rPr>
          <w:rFonts w:ascii="楷体_GB2312" w:eastAsia="楷体_GB2312"/>
          <w:kern w:val="0"/>
          <w:sz w:val="32"/>
          <w:szCs w:val="32"/>
        </w:rPr>
      </w:pPr>
      <w:r w:rsidRPr="002C4FC9">
        <w:rPr>
          <w:rFonts w:ascii="楷体_GB2312" w:eastAsia="楷体_GB2312" w:hint="eastAsia"/>
          <w:kern w:val="0"/>
          <w:sz w:val="32"/>
          <w:szCs w:val="32"/>
        </w:rPr>
        <w:t>（二）支持方式</w:t>
      </w:r>
    </w:p>
    <w:p w:rsidR="0039245B" w:rsidRPr="002C4FC9" w:rsidRDefault="0039245B" w:rsidP="0039245B">
      <w:pPr>
        <w:ind w:firstLineChars="200" w:firstLine="643"/>
        <w:jc w:val="left"/>
        <w:rPr>
          <w:rFonts w:ascii="仿宋_GB2312" w:eastAsia="仿宋_GB2312"/>
          <w:color w:val="333333"/>
          <w:sz w:val="32"/>
          <w:szCs w:val="32"/>
          <w:shd w:val="clear" w:color="auto" w:fill="FFFFFF"/>
        </w:rPr>
      </w:pPr>
      <w:r w:rsidRPr="002C4FC9">
        <w:rPr>
          <w:rFonts w:ascii="仿宋_GB2312" w:eastAsia="仿宋_GB2312" w:hint="eastAsia"/>
          <w:b/>
          <w:color w:val="333333"/>
          <w:sz w:val="32"/>
          <w:szCs w:val="32"/>
          <w:shd w:val="clear" w:color="auto" w:fill="FFFFFF"/>
        </w:rPr>
        <w:t>1.项目筛选。</w:t>
      </w:r>
      <w:r w:rsidRPr="002C4FC9">
        <w:rPr>
          <w:rFonts w:ascii="仿宋_GB2312" w:eastAsia="仿宋_GB2312" w:hint="eastAsia"/>
          <w:color w:val="333333"/>
          <w:sz w:val="32"/>
          <w:szCs w:val="32"/>
          <w:shd w:val="clear" w:color="auto" w:fill="FFFFFF"/>
        </w:rPr>
        <w:t>县级</w:t>
      </w:r>
      <w:r w:rsidR="00BB71FD">
        <w:rPr>
          <w:rFonts w:ascii="仿宋_GB2312" w:eastAsia="仿宋_GB2312" w:hint="eastAsia"/>
          <w:color w:val="333333"/>
          <w:sz w:val="32"/>
          <w:szCs w:val="32"/>
          <w:shd w:val="clear" w:color="auto" w:fill="FFFFFF"/>
        </w:rPr>
        <w:t>相关</w:t>
      </w:r>
      <w:r w:rsidRPr="002C4FC9">
        <w:rPr>
          <w:rFonts w:ascii="仿宋_GB2312" w:eastAsia="仿宋_GB2312" w:hint="eastAsia"/>
          <w:color w:val="333333"/>
          <w:sz w:val="32"/>
          <w:szCs w:val="32"/>
          <w:shd w:val="clear" w:color="auto" w:fill="FFFFFF"/>
        </w:rPr>
        <w:t>部门、单位要加强对投资项目参与国有企业资源配</w:t>
      </w:r>
      <w:bookmarkStart w:id="0" w:name="_GoBack"/>
      <w:bookmarkEnd w:id="0"/>
      <w:r w:rsidRPr="002C4FC9">
        <w:rPr>
          <w:rFonts w:ascii="仿宋_GB2312" w:eastAsia="仿宋_GB2312" w:hint="eastAsia"/>
          <w:color w:val="333333"/>
          <w:sz w:val="32"/>
          <w:szCs w:val="32"/>
          <w:shd w:val="clear" w:color="auto" w:fill="FFFFFF"/>
        </w:rPr>
        <w:t>置推荐工作，由县投资促进局进行初选后入库，县国有公司、县工业园区管委会、县财政局、县经商科局、基金平台公司等部门和单位定期进行联合考评，形成建议意见报县政府决策审定。</w:t>
      </w:r>
    </w:p>
    <w:p w:rsidR="0039245B" w:rsidRPr="002C4FC9" w:rsidRDefault="0039245B" w:rsidP="0039245B">
      <w:pPr>
        <w:ind w:firstLineChars="200" w:firstLine="643"/>
        <w:jc w:val="left"/>
        <w:rPr>
          <w:rFonts w:ascii="仿宋_GB2312" w:eastAsia="仿宋_GB2312"/>
          <w:color w:val="333333"/>
          <w:sz w:val="32"/>
          <w:szCs w:val="32"/>
          <w:shd w:val="clear" w:color="auto" w:fill="FFFFFF"/>
        </w:rPr>
      </w:pPr>
      <w:r w:rsidRPr="002C4FC9">
        <w:rPr>
          <w:rFonts w:ascii="仿宋_GB2312" w:eastAsia="仿宋_GB2312" w:hint="eastAsia"/>
          <w:b/>
          <w:color w:val="333333"/>
          <w:sz w:val="32"/>
          <w:szCs w:val="32"/>
          <w:shd w:val="clear" w:color="auto" w:fill="FFFFFF"/>
        </w:rPr>
        <w:t>2.运营管理。</w:t>
      </w:r>
      <w:r w:rsidRPr="002C4FC9">
        <w:rPr>
          <w:rFonts w:ascii="仿宋_GB2312" w:eastAsia="仿宋_GB2312" w:hint="eastAsia"/>
          <w:color w:val="333333"/>
          <w:sz w:val="32"/>
          <w:szCs w:val="32"/>
          <w:shd w:val="clear" w:color="auto" w:fill="FFFFFF"/>
        </w:rPr>
        <w:t>以投资项目为管理对象，积极配合国有公司对投资项目计划、运作以及资金使用等情况向县政府进行定期汇报；配合社会中介机构对招商项目政策性资源配置进度进行定期监督和审核；把招商项目建设进度、经济效益、政策激励性等纳入招商项目考核结果。</w:t>
      </w:r>
    </w:p>
    <w:p w:rsidR="0039245B" w:rsidRPr="002C4FC9" w:rsidRDefault="0039245B" w:rsidP="0039245B">
      <w:pPr>
        <w:ind w:firstLineChars="200" w:firstLine="643"/>
        <w:jc w:val="left"/>
        <w:rPr>
          <w:rFonts w:ascii="仿宋_GB2312" w:eastAsia="仿宋_GB2312"/>
          <w:color w:val="333333"/>
          <w:sz w:val="32"/>
          <w:szCs w:val="32"/>
          <w:shd w:val="clear" w:color="auto" w:fill="FFFFFF"/>
        </w:rPr>
      </w:pPr>
      <w:r w:rsidRPr="002C4FC9">
        <w:rPr>
          <w:rFonts w:ascii="仿宋_GB2312" w:eastAsia="仿宋_GB2312" w:hint="eastAsia"/>
          <w:b/>
          <w:color w:val="333333"/>
          <w:sz w:val="32"/>
          <w:szCs w:val="32"/>
          <w:shd w:val="clear" w:color="auto" w:fill="FFFFFF"/>
        </w:rPr>
        <w:t>3.退出机制。</w:t>
      </w:r>
      <w:r w:rsidRPr="002C4FC9">
        <w:rPr>
          <w:rFonts w:ascii="仿宋_GB2312" w:eastAsia="仿宋_GB2312" w:hint="eastAsia"/>
          <w:color w:val="333333"/>
          <w:sz w:val="32"/>
          <w:szCs w:val="32"/>
          <w:shd w:val="clear" w:color="auto" w:fill="FFFFFF"/>
        </w:rPr>
        <w:t>配合国有公司在投资项目所占股权在3-5年</w:t>
      </w:r>
      <w:r w:rsidRPr="002C4FC9">
        <w:rPr>
          <w:rFonts w:ascii="仿宋_GB2312" w:eastAsia="仿宋_GB2312" w:hint="eastAsia"/>
          <w:color w:val="333333"/>
          <w:sz w:val="32"/>
          <w:szCs w:val="32"/>
          <w:shd w:val="clear" w:color="auto" w:fill="FFFFFF"/>
        </w:rPr>
        <w:lastRenderedPageBreak/>
        <w:t>内实现股权激励；对重大招商引资项目可按照具体投资协议约定适当延长持有期限。</w:t>
      </w:r>
    </w:p>
    <w:p w:rsidR="0039245B" w:rsidRPr="002C4FC9" w:rsidRDefault="0039245B" w:rsidP="0039245B">
      <w:pPr>
        <w:ind w:firstLineChars="200" w:firstLine="640"/>
        <w:jc w:val="left"/>
        <w:rPr>
          <w:rFonts w:ascii="黑体" w:eastAsia="黑体" w:hAnsi="黑体"/>
          <w:sz w:val="32"/>
          <w:szCs w:val="32"/>
        </w:rPr>
      </w:pPr>
      <w:r w:rsidRPr="002C4FC9">
        <w:rPr>
          <w:rFonts w:ascii="黑体" w:eastAsia="黑体" w:hAnsi="黑体" w:hint="eastAsia"/>
          <w:sz w:val="32"/>
          <w:szCs w:val="32"/>
        </w:rPr>
        <w:t>四、工作要求</w:t>
      </w:r>
    </w:p>
    <w:p w:rsidR="0039245B" w:rsidRPr="002C4FC9" w:rsidRDefault="0039245B" w:rsidP="0039245B">
      <w:pPr>
        <w:ind w:firstLineChars="200" w:firstLine="640"/>
        <w:jc w:val="left"/>
        <w:rPr>
          <w:rFonts w:ascii="仿宋_GB2312" w:eastAsia="仿宋_GB2312"/>
          <w:sz w:val="32"/>
          <w:szCs w:val="32"/>
        </w:rPr>
      </w:pPr>
      <w:r w:rsidRPr="002C4FC9">
        <w:rPr>
          <w:rFonts w:ascii="仿宋_GB2312" w:eastAsia="仿宋_GB2312" w:hint="eastAsia"/>
          <w:sz w:val="32"/>
          <w:szCs w:val="32"/>
        </w:rPr>
        <w:t>（一）发挥产业引领作用。按照我县产业发展“3+1”战略性新兴产业规划和目标，在新兴产业招商引资项目中开展创新政策性资源配置工作，重点纳入发展前景好、潜力优势明显的新兴产业项目，积极发挥财政资金</w:t>
      </w:r>
      <w:proofErr w:type="gramStart"/>
      <w:r w:rsidRPr="002C4FC9">
        <w:rPr>
          <w:rFonts w:ascii="仿宋_GB2312" w:eastAsia="仿宋_GB2312" w:hint="eastAsia"/>
          <w:sz w:val="32"/>
          <w:szCs w:val="32"/>
        </w:rPr>
        <w:t>撬</w:t>
      </w:r>
      <w:proofErr w:type="gramEnd"/>
      <w:r w:rsidRPr="002C4FC9">
        <w:rPr>
          <w:rFonts w:ascii="仿宋_GB2312" w:eastAsia="仿宋_GB2312" w:hint="eastAsia"/>
          <w:sz w:val="32"/>
          <w:szCs w:val="32"/>
        </w:rPr>
        <w:t>动作用。</w:t>
      </w:r>
    </w:p>
    <w:p w:rsidR="0039245B" w:rsidRPr="002C4FC9" w:rsidRDefault="0039245B" w:rsidP="0039245B">
      <w:pPr>
        <w:ind w:firstLineChars="200" w:firstLine="640"/>
        <w:jc w:val="left"/>
        <w:rPr>
          <w:rFonts w:ascii="仿宋_GB2312" w:eastAsia="仿宋_GB2312"/>
          <w:sz w:val="32"/>
          <w:szCs w:val="32"/>
        </w:rPr>
      </w:pPr>
      <w:r w:rsidRPr="002C4FC9">
        <w:rPr>
          <w:rFonts w:ascii="仿宋_GB2312" w:eastAsia="仿宋_GB2312" w:hint="eastAsia"/>
          <w:sz w:val="32"/>
          <w:szCs w:val="32"/>
        </w:rPr>
        <w:t>（二）加快完善运行机制。县级</w:t>
      </w:r>
      <w:r w:rsidR="00BB71FD">
        <w:rPr>
          <w:rFonts w:ascii="仿宋_GB2312" w:eastAsia="仿宋_GB2312" w:hint="eastAsia"/>
          <w:sz w:val="32"/>
          <w:szCs w:val="32"/>
        </w:rPr>
        <w:t>相关</w:t>
      </w:r>
      <w:r w:rsidRPr="002C4FC9">
        <w:rPr>
          <w:rFonts w:ascii="仿宋_GB2312" w:eastAsia="仿宋_GB2312" w:hint="eastAsia"/>
          <w:sz w:val="32"/>
          <w:szCs w:val="32"/>
        </w:rPr>
        <w:t>部门和单位要积极配合县产业发展投资引导基金建立工作，加快推动招商引资项目筛选、入库等前期工作，积极配合县国有公司加快完成前期市场调研、中介机构合作、业务人员培训等工作。</w:t>
      </w:r>
    </w:p>
    <w:p w:rsidR="0039245B" w:rsidRPr="009559B5" w:rsidRDefault="0039245B" w:rsidP="0039245B">
      <w:pPr>
        <w:ind w:firstLineChars="200" w:firstLine="640"/>
        <w:jc w:val="left"/>
        <w:rPr>
          <w:rFonts w:ascii="仿宋_GB2312" w:eastAsia="仿宋_GB2312"/>
          <w:sz w:val="32"/>
          <w:szCs w:val="32"/>
        </w:rPr>
      </w:pPr>
      <w:r w:rsidRPr="002C4FC9">
        <w:rPr>
          <w:rFonts w:ascii="仿宋_GB2312" w:eastAsia="仿宋_GB2312" w:hint="eastAsia"/>
          <w:sz w:val="32"/>
          <w:szCs w:val="32"/>
        </w:rPr>
        <w:t>（三）积极开展宣传引导。县级</w:t>
      </w:r>
      <w:r w:rsidR="00BB71FD">
        <w:rPr>
          <w:rFonts w:ascii="仿宋_GB2312" w:eastAsia="仿宋_GB2312" w:hint="eastAsia"/>
          <w:sz w:val="32"/>
          <w:szCs w:val="32"/>
        </w:rPr>
        <w:t>相关</w:t>
      </w:r>
      <w:r w:rsidRPr="002C4FC9">
        <w:rPr>
          <w:rFonts w:ascii="仿宋_GB2312" w:eastAsia="仿宋_GB2312" w:hint="eastAsia"/>
          <w:sz w:val="32"/>
          <w:szCs w:val="32"/>
        </w:rPr>
        <w:t>部门和单位在招商引</w:t>
      </w:r>
      <w:proofErr w:type="gramStart"/>
      <w:r w:rsidRPr="002C4FC9">
        <w:rPr>
          <w:rFonts w:ascii="仿宋_GB2312" w:eastAsia="仿宋_GB2312" w:hint="eastAsia"/>
          <w:sz w:val="32"/>
          <w:szCs w:val="32"/>
        </w:rPr>
        <w:t>资活动</w:t>
      </w:r>
      <w:proofErr w:type="gramEnd"/>
      <w:r w:rsidRPr="002C4FC9">
        <w:rPr>
          <w:rFonts w:ascii="仿宋_GB2312" w:eastAsia="仿宋_GB2312" w:hint="eastAsia"/>
          <w:sz w:val="32"/>
          <w:szCs w:val="32"/>
        </w:rPr>
        <w:t>和谈判过程中，要大力宣传招商引资项目创新政策性资源配置制度，明确传达我县政策性资源配置方式对招商项目的投资方向、运作模式、收益退出等，积极引导投资企业做好项目申报工</w:t>
      </w:r>
      <w:r>
        <w:rPr>
          <w:rFonts w:ascii="仿宋_GB2312" w:eastAsia="仿宋_GB2312" w:hint="eastAsia"/>
          <w:sz w:val="32"/>
          <w:szCs w:val="32"/>
        </w:rPr>
        <w:t>作。</w:t>
      </w:r>
    </w:p>
    <w:p w:rsidR="0039245B" w:rsidRPr="0039245B" w:rsidRDefault="0039245B" w:rsidP="0039245B">
      <w:pPr>
        <w:tabs>
          <w:tab w:val="left" w:pos="7740"/>
        </w:tabs>
        <w:ind w:firstLineChars="1650" w:firstLine="5280"/>
        <w:rPr>
          <w:rFonts w:ascii="仿宋_GB2312" w:eastAsia="仿宋_GB2312" w:hAnsi="仿宋" w:cs="宋体" w:hint="eastAsia"/>
          <w:sz w:val="32"/>
          <w:szCs w:val="32"/>
        </w:rPr>
      </w:pPr>
    </w:p>
    <w:p w:rsidR="0039245B" w:rsidRDefault="0039245B" w:rsidP="0039245B">
      <w:pPr>
        <w:tabs>
          <w:tab w:val="left" w:pos="7740"/>
        </w:tabs>
        <w:ind w:firstLineChars="1900" w:firstLine="5320"/>
        <w:rPr>
          <w:rFonts w:ascii="仿宋_GB2312" w:eastAsia="仿宋_GB2312"/>
          <w:sz w:val="28"/>
          <w:szCs w:val="28"/>
        </w:rPr>
      </w:pPr>
      <w:r w:rsidRPr="00880AC7">
        <w:rPr>
          <w:rFonts w:ascii="仿宋_GB2312" w:eastAsia="仿宋_GB2312" w:hint="eastAsia"/>
          <w:sz w:val="28"/>
          <w:szCs w:val="28"/>
        </w:rPr>
        <w:t>宜宾县</w:t>
      </w:r>
      <w:r>
        <w:rPr>
          <w:rFonts w:ascii="仿宋_GB2312" w:eastAsia="仿宋_GB2312" w:hint="eastAsia"/>
          <w:sz w:val="28"/>
          <w:szCs w:val="28"/>
        </w:rPr>
        <w:t>投资促进</w:t>
      </w:r>
      <w:r w:rsidRPr="00880AC7">
        <w:rPr>
          <w:rFonts w:ascii="仿宋_GB2312" w:eastAsia="仿宋_GB2312" w:hint="eastAsia"/>
          <w:sz w:val="28"/>
          <w:szCs w:val="28"/>
        </w:rPr>
        <w:t>局</w:t>
      </w:r>
      <w:r>
        <w:rPr>
          <w:rFonts w:ascii="仿宋_GB2312" w:eastAsia="仿宋_GB2312" w:hint="eastAsia"/>
          <w:sz w:val="28"/>
          <w:szCs w:val="28"/>
        </w:rPr>
        <w:t xml:space="preserve"> </w:t>
      </w:r>
      <w:r>
        <w:rPr>
          <w:rFonts w:ascii="仿宋_GB2312" w:eastAsia="仿宋_GB2312"/>
          <w:sz w:val="28"/>
          <w:szCs w:val="28"/>
        </w:rPr>
        <w:t xml:space="preserve">     </w:t>
      </w:r>
      <w:r w:rsidRPr="00880AC7">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p>
    <w:p w:rsidR="0039245B" w:rsidRDefault="0039245B" w:rsidP="0039245B">
      <w:pPr>
        <w:tabs>
          <w:tab w:val="left" w:pos="7740"/>
        </w:tabs>
        <w:ind w:firstLineChars="1900" w:firstLine="5320"/>
        <w:rPr>
          <w:rFonts w:ascii="仿宋_GB2312" w:eastAsia="仿宋_GB2312" w:hAnsi="仿宋" w:cs="宋体" w:hint="eastAsia"/>
          <w:sz w:val="32"/>
          <w:szCs w:val="32"/>
        </w:rPr>
      </w:pPr>
      <w:r>
        <w:rPr>
          <w:rFonts w:ascii="仿宋_GB2312" w:eastAsia="仿宋_GB2312" w:hint="eastAsia"/>
          <w:sz w:val="28"/>
          <w:szCs w:val="28"/>
        </w:rPr>
        <w:t>2018</w:t>
      </w:r>
      <w:r w:rsidRPr="00880AC7">
        <w:rPr>
          <w:rFonts w:ascii="仿宋_GB2312" w:eastAsia="仿宋_GB2312" w:hint="eastAsia"/>
          <w:sz w:val="28"/>
          <w:szCs w:val="28"/>
        </w:rPr>
        <w:t>年</w:t>
      </w:r>
      <w:r>
        <w:rPr>
          <w:rFonts w:ascii="仿宋_GB2312" w:eastAsia="仿宋_GB2312" w:hint="eastAsia"/>
          <w:sz w:val="28"/>
          <w:szCs w:val="28"/>
        </w:rPr>
        <w:t>8</w:t>
      </w:r>
      <w:r w:rsidRPr="00880AC7">
        <w:rPr>
          <w:rFonts w:ascii="仿宋_GB2312" w:eastAsia="仿宋_GB2312" w:hint="eastAsia"/>
          <w:sz w:val="28"/>
          <w:szCs w:val="28"/>
        </w:rPr>
        <w:t>月</w:t>
      </w:r>
      <w:r>
        <w:rPr>
          <w:rFonts w:ascii="仿宋_GB2312" w:eastAsia="仿宋_GB2312" w:hint="eastAsia"/>
          <w:sz w:val="28"/>
          <w:szCs w:val="28"/>
        </w:rPr>
        <w:t>31</w:t>
      </w:r>
      <w:r w:rsidRPr="00880AC7">
        <w:rPr>
          <w:rFonts w:ascii="仿宋_GB2312" w:eastAsia="仿宋_GB2312" w:hint="eastAsia"/>
          <w:sz w:val="28"/>
          <w:szCs w:val="28"/>
        </w:rPr>
        <w:t>日</w:t>
      </w:r>
    </w:p>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 w:rsidR="0039245B" w:rsidRDefault="0039245B" w:rsidP="0039245B">
      <w:pPr>
        <w:rPr>
          <w:rFonts w:hint="eastAsia"/>
        </w:rPr>
      </w:pPr>
    </w:p>
    <w:p w:rsidR="0039245B" w:rsidRPr="00880AC7" w:rsidRDefault="0039245B" w:rsidP="0039245B">
      <w:pPr>
        <w:spacing w:line="600" w:lineRule="exact"/>
        <w:ind w:firstLineChars="100" w:firstLine="280"/>
        <w:rPr>
          <w:rFonts w:ascii="仿宋_GB2312" w:eastAsia="仿宋_GB2312" w:hint="eastAsia"/>
          <w:sz w:val="28"/>
          <w:szCs w:val="28"/>
        </w:rPr>
      </w:pPr>
      <w:r w:rsidRPr="00880AC7">
        <w:rPr>
          <w:rFonts w:ascii="仿宋_GB2312" w:eastAsia="仿宋_GB2312"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57150</wp:posOffset>
                </wp:positionV>
                <wp:extent cx="5600700" cy="0"/>
                <wp:effectExtent l="10160" t="5715" r="8890"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69F3"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4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"/>
            </w:pict>
          </mc:Fallback>
        </mc:AlternateContent>
      </w:r>
      <w:r w:rsidRPr="00880AC7">
        <w:rPr>
          <w:rFonts w:ascii="仿宋_GB2312" w:eastAsia="仿宋_GB2312" w:hint="eastAsia"/>
          <w:sz w:val="28"/>
          <w:szCs w:val="28"/>
        </w:rPr>
        <w:t>宜宾县</w:t>
      </w:r>
      <w:r>
        <w:rPr>
          <w:rFonts w:ascii="仿宋_GB2312" w:eastAsia="仿宋_GB2312" w:hint="eastAsia"/>
          <w:sz w:val="28"/>
          <w:szCs w:val="28"/>
        </w:rPr>
        <w:t>投资促进</w:t>
      </w:r>
      <w:r w:rsidRPr="00880AC7">
        <w:rPr>
          <w:rFonts w:ascii="仿宋_GB2312" w:eastAsia="仿宋_GB2312" w:hint="eastAsia"/>
          <w:sz w:val="28"/>
          <w:szCs w:val="28"/>
        </w:rPr>
        <w:t>局</w:t>
      </w:r>
      <w:r>
        <w:rPr>
          <w:rFonts w:ascii="仿宋_GB2312" w:eastAsia="仿宋_GB2312" w:hint="eastAsia"/>
          <w:sz w:val="28"/>
          <w:szCs w:val="28"/>
        </w:rPr>
        <w:t xml:space="preserve"> </w:t>
      </w:r>
      <w:r>
        <w:rPr>
          <w:rFonts w:ascii="仿宋_GB2312" w:eastAsia="仿宋_GB2312"/>
          <w:sz w:val="28"/>
          <w:szCs w:val="28"/>
        </w:rPr>
        <w:t xml:space="preserve">     </w:t>
      </w:r>
      <w:r w:rsidRPr="00880AC7">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201</w:t>
      </w:r>
      <w:r>
        <w:rPr>
          <w:rFonts w:ascii="仿宋_GB2312" w:eastAsia="仿宋_GB2312" w:hint="eastAsia"/>
          <w:sz w:val="28"/>
          <w:szCs w:val="28"/>
        </w:rPr>
        <w:t>8</w:t>
      </w:r>
      <w:r w:rsidRPr="00880AC7">
        <w:rPr>
          <w:rFonts w:ascii="仿宋_GB2312" w:eastAsia="仿宋_GB2312" w:hint="eastAsia"/>
          <w:sz w:val="28"/>
          <w:szCs w:val="28"/>
        </w:rPr>
        <w:t>年</w:t>
      </w:r>
      <w:r>
        <w:rPr>
          <w:rFonts w:ascii="仿宋_GB2312" w:eastAsia="仿宋_GB2312" w:hint="eastAsia"/>
          <w:sz w:val="28"/>
          <w:szCs w:val="28"/>
        </w:rPr>
        <w:t>8</w:t>
      </w:r>
      <w:r w:rsidRPr="00880AC7">
        <w:rPr>
          <w:rFonts w:ascii="仿宋_GB2312" w:eastAsia="仿宋_GB2312" w:hint="eastAsia"/>
          <w:sz w:val="28"/>
          <w:szCs w:val="28"/>
        </w:rPr>
        <w:t>月</w:t>
      </w:r>
      <w:r>
        <w:rPr>
          <w:rFonts w:ascii="仿宋_GB2312" w:eastAsia="仿宋_GB2312" w:hint="eastAsia"/>
          <w:sz w:val="28"/>
          <w:szCs w:val="28"/>
        </w:rPr>
        <w:t>31</w:t>
      </w:r>
      <w:r w:rsidRPr="00880AC7">
        <w:rPr>
          <w:rFonts w:ascii="仿宋_GB2312" w:eastAsia="仿宋_GB2312" w:hint="eastAsia"/>
          <w:sz w:val="28"/>
          <w:szCs w:val="28"/>
        </w:rPr>
        <w:t>日印</w:t>
      </w:r>
    </w:p>
    <w:p w:rsidR="0039245B" w:rsidRPr="00880AC7" w:rsidRDefault="0039245B" w:rsidP="0039245B">
      <w:pPr>
        <w:wordWrap w:val="0"/>
        <w:spacing w:line="600" w:lineRule="exact"/>
        <w:ind w:right="-17" w:firstLineChars="2900" w:firstLine="8120"/>
        <w:rPr>
          <w:rFonts w:ascii="仿宋_GB2312" w:eastAsia="仿宋_GB2312" w:hint="eastAsia"/>
          <w:sz w:val="28"/>
          <w:szCs w:val="28"/>
        </w:rPr>
      </w:pPr>
      <w:r w:rsidRPr="00880AC7">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34290</wp:posOffset>
                </wp:positionV>
                <wp:extent cx="5600700" cy="0"/>
                <wp:effectExtent l="10160" t="11430" r="8890"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409B"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"/>
            </w:pict>
          </mc:Fallback>
        </mc:AlternateContent>
      </w:r>
    </w:p>
    <w:p w:rsidR="0039245B" w:rsidRPr="007F1D27" w:rsidRDefault="0039245B" w:rsidP="0039245B">
      <w:pPr>
        <w:tabs>
          <w:tab w:val="left" w:pos="3705"/>
        </w:tabs>
        <w:rPr>
          <w:rFonts w:hint="eastAsia"/>
        </w:rPr>
      </w:pPr>
      <w:r>
        <w:tab/>
      </w:r>
    </w:p>
    <w:p w:rsidR="00EB6C19" w:rsidRPr="0039245B" w:rsidRDefault="00BB71FD"/>
    <w:sectPr w:rsidR="00EB6C19" w:rsidRPr="0039245B" w:rsidSect="007F1D27">
      <w:headerReference w:type="default" r:id="rId4"/>
      <w:footerReference w:type="even" r:id="rId5"/>
      <w:pgSz w:w="11906" w:h="16838" w:code="9"/>
      <w:pgMar w:top="1701" w:right="1531" w:bottom="1134"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27" w:rsidRDefault="00BB71FD" w:rsidP="007F1D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1D27" w:rsidRDefault="00BB71FD">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27" w:rsidRDefault="00BB71FD" w:rsidP="007F1D2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5B"/>
    <w:rsid w:val="0039245B"/>
    <w:rsid w:val="006C167B"/>
    <w:rsid w:val="00770642"/>
    <w:rsid w:val="00BB71FD"/>
    <w:rsid w:val="00D5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723A"/>
  <w15:chartTrackingRefBased/>
  <w15:docId w15:val="{0723B71C-BB0A-48A8-8512-D6F21135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45B"/>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245B"/>
    <w:pPr>
      <w:tabs>
        <w:tab w:val="center" w:pos="4153"/>
        <w:tab w:val="right" w:pos="8306"/>
      </w:tabs>
      <w:snapToGrid w:val="0"/>
      <w:jc w:val="left"/>
    </w:pPr>
    <w:rPr>
      <w:sz w:val="18"/>
      <w:szCs w:val="18"/>
    </w:rPr>
  </w:style>
  <w:style w:type="character" w:customStyle="1" w:styleId="a4">
    <w:name w:val="页脚 字符"/>
    <w:basedOn w:val="a0"/>
    <w:link w:val="a3"/>
    <w:rsid w:val="0039245B"/>
    <w:rPr>
      <w:rFonts w:ascii="Times New Roman" w:eastAsia="宋体" w:hAnsi="Times New Roman" w:cs="Times New Roman"/>
      <w:sz w:val="18"/>
      <w:szCs w:val="18"/>
    </w:rPr>
  </w:style>
  <w:style w:type="character" w:styleId="a5">
    <w:name w:val="page number"/>
    <w:basedOn w:val="a0"/>
    <w:rsid w:val="0039245B"/>
  </w:style>
  <w:style w:type="paragraph" w:styleId="a6">
    <w:name w:val="header"/>
    <w:basedOn w:val="a"/>
    <w:link w:val="a7"/>
    <w:rsid w:val="0039245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924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02569">
      <w:bodyDiv w:val="1"/>
      <w:marLeft w:val="0"/>
      <w:marRight w:val="0"/>
      <w:marTop w:val="0"/>
      <w:marBottom w:val="0"/>
      <w:divBdr>
        <w:top w:val="none" w:sz="0" w:space="0" w:color="auto"/>
        <w:left w:val="none" w:sz="0" w:space="0" w:color="auto"/>
        <w:bottom w:val="none" w:sz="0" w:space="0" w:color="auto"/>
        <w:right w:val="none" w:sz="0" w:space="0" w:color="auto"/>
      </w:divBdr>
      <w:divsChild>
        <w:div w:id="83842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xiaoyu</dc:creator>
  <cp:keywords/>
  <dc:description/>
  <cp:lastModifiedBy>shen xiaoyu</cp:lastModifiedBy>
  <cp:revision>1</cp:revision>
  <dcterms:created xsi:type="dcterms:W3CDTF">2018-08-31T09:39:00Z</dcterms:created>
  <dcterms:modified xsi:type="dcterms:W3CDTF">2018-08-31T09:53:00Z</dcterms:modified>
</cp:coreProperties>
</file>